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E2" w:rsidRPr="001F5DE2" w:rsidRDefault="002537A9" w:rsidP="001F5DE2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>Оладьи с творогом</w:t>
      </w:r>
    </w:p>
    <w:p w:rsidR="001F5DE2" w:rsidRPr="002537A9" w:rsidRDefault="003D08B8" w:rsidP="0025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1F5DE2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1F5DE2" w:rsidRPr="001F5DE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1F5DE2" w:rsidRPr="001F5DE2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Оладьи с творогом</w:t>
      </w:r>
    </w:p>
    <w:p w:rsidR="001F5DE2" w:rsidRPr="001F5DE2" w:rsidRDefault="001F5DE2" w:rsidP="001F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1F5DE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1F5DE2" w:rsidRPr="001F5DE2" w:rsidRDefault="001F5DE2" w:rsidP="001F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1F5DE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proofErr w:type="spellStart"/>
      <w:r w:rsidRPr="001F5DE2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Запечение</w:t>
      </w:r>
      <w:proofErr w:type="spellEnd"/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1F5DE2" w:rsidRPr="001F5DE2" w:rsidTr="001F5DE2">
        <w:trPr>
          <w:tblCellSpacing w:w="0" w:type="dxa"/>
        </w:trPr>
        <w:tc>
          <w:tcPr>
            <w:tcW w:w="0" w:type="auto"/>
            <w:vAlign w:val="bottom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3D08B8" w:rsidRPr="001F5DE2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1F5D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3D08B8" w:rsidRPr="001F5DE2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1F5DE2" w:rsidRPr="001F5DE2" w:rsidRDefault="001F5DE2" w:rsidP="001F5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DE2" w:rsidRPr="002537A9" w:rsidRDefault="003D08B8" w:rsidP="002537A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B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  <w:r w:rsidR="001F5DE2" w:rsidRPr="001F5DE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="001F5DE2" w:rsidRPr="001F5DE2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="001F5DE2" w:rsidRPr="001F5DE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1"/>
        <w:gridCol w:w="2129"/>
        <w:gridCol w:w="1935"/>
      </w:tblGrid>
      <w:tr w:rsidR="001F5DE2" w:rsidRPr="001F5DE2" w:rsidTr="001F5DE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1F5DE2" w:rsidRPr="001F5DE2" w:rsidTr="001F5DE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3D08B8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рецептуру блюда" w:history="1">
              <w:r w:rsidR="001F5DE2" w:rsidRPr="001F5DE2">
                <w:rPr>
                  <w:rFonts w:ascii="Times New Roman" w:eastAsia="Times New Roman" w:hAnsi="Times New Roman" w:cs="Times New Roman"/>
                  <w:b/>
                  <w:bCs/>
                  <w:color w:val="003C84"/>
                  <w:sz w:val="19"/>
                  <w:u w:val="single"/>
                  <w:lang w:eastAsia="ru-RU"/>
                </w:rPr>
                <w:t>Тесто для оладий №448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100.83</w:t>
            </w:r>
          </w:p>
        </w:tc>
      </w:tr>
      <w:tr w:rsidR="001F5DE2" w:rsidRPr="001F5DE2" w:rsidTr="001F5DE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3D08B8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1F5DE2" w:rsidRPr="001F5DE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Творог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16.67</w:t>
            </w:r>
          </w:p>
        </w:tc>
      </w:tr>
      <w:tr w:rsidR="001F5DE2" w:rsidRPr="001F5DE2" w:rsidTr="001F5DE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117.5</w:t>
            </w:r>
          </w:p>
        </w:tc>
      </w:tr>
      <w:tr w:rsidR="001F5DE2" w:rsidRPr="001F5DE2" w:rsidTr="001F5DE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3D08B8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2" w:tooltip="Открыть страницу о продукте" w:history="1">
              <w:r w:rsidR="001F5DE2" w:rsidRPr="001F5DE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</w:t>
            </w:r>
          </w:p>
        </w:tc>
      </w:tr>
    </w:tbl>
    <w:p w:rsidR="001F5DE2" w:rsidRPr="002537A9" w:rsidRDefault="001F5DE2" w:rsidP="0025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E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1F5DE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1F5DE2" w:rsidRPr="001F5DE2" w:rsidTr="001F5DE2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1F5DE2" w:rsidRPr="001F5DE2" w:rsidTr="001F5DE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8.05</w:t>
            </w:r>
          </w:p>
        </w:tc>
      </w:tr>
      <w:tr w:rsidR="001F5DE2" w:rsidRPr="001F5DE2" w:rsidTr="001F5DE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11.88</w:t>
            </w:r>
          </w:p>
        </w:tc>
      </w:tr>
      <w:tr w:rsidR="001F5DE2" w:rsidRPr="001F5DE2" w:rsidTr="001F5DE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34.62</w:t>
            </w:r>
          </w:p>
        </w:tc>
      </w:tr>
      <w:tr w:rsidR="001F5DE2" w:rsidRPr="001F5DE2" w:rsidTr="001F5DE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276.92</w:t>
            </w:r>
          </w:p>
        </w:tc>
      </w:tr>
      <w:tr w:rsidR="001F5DE2" w:rsidRPr="001F5DE2" w:rsidTr="001F5DE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0.12</w:t>
            </w:r>
          </w:p>
        </w:tc>
      </w:tr>
      <w:tr w:rsidR="001F5DE2" w:rsidRPr="001F5DE2" w:rsidTr="001F5DE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0.15</w:t>
            </w:r>
          </w:p>
        </w:tc>
      </w:tr>
      <w:tr w:rsidR="001F5DE2" w:rsidRPr="001F5DE2" w:rsidTr="001F5DE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0.34</w:t>
            </w:r>
          </w:p>
        </w:tc>
      </w:tr>
      <w:tr w:rsidR="001F5DE2" w:rsidRPr="001F5DE2" w:rsidTr="001F5DE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87.38</w:t>
            </w:r>
          </w:p>
        </w:tc>
      </w:tr>
      <w:tr w:rsidR="001F5DE2" w:rsidRPr="001F5DE2" w:rsidTr="001F5DE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1.14</w:t>
            </w:r>
          </w:p>
        </w:tc>
      </w:tr>
    </w:tbl>
    <w:p w:rsidR="001F5DE2" w:rsidRPr="002537A9" w:rsidRDefault="001F5DE2" w:rsidP="0025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E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1F5DE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43" w:type="pct"/>
        <w:tblInd w:w="-82" w:type="dxa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4"/>
        <w:gridCol w:w="3316"/>
        <w:gridCol w:w="3316"/>
      </w:tblGrid>
      <w:tr w:rsidR="001F5DE2" w:rsidRPr="001F5DE2" w:rsidTr="002537A9">
        <w:tc>
          <w:tcPr>
            <w:tcW w:w="153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35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35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1F5DE2" w:rsidRPr="001F5DE2" w:rsidTr="002537A9">
        <w:tc>
          <w:tcPr>
            <w:tcW w:w="153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120</w:t>
            </w:r>
          </w:p>
        </w:tc>
      </w:tr>
      <w:tr w:rsidR="001F5DE2" w:rsidRPr="001F5DE2" w:rsidTr="002537A9">
        <w:tc>
          <w:tcPr>
            <w:tcW w:w="153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1F5DE2" w:rsidRPr="001F5DE2" w:rsidTr="002537A9">
        <w:tc>
          <w:tcPr>
            <w:tcW w:w="153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1F5DE2" w:rsidRPr="002537A9" w:rsidRDefault="001F5DE2" w:rsidP="0025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E2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1F5DE2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1F5DE2" w:rsidRPr="001F5DE2" w:rsidTr="001F5DE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1F5DE2" w:rsidRPr="001F5DE2" w:rsidTr="001F5DE2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F5DE2" w:rsidRPr="001F5DE2" w:rsidRDefault="001F5DE2" w:rsidP="001F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В тесто для оладий (</w:t>
            </w:r>
            <w:proofErr w:type="spellStart"/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рец</w:t>
            </w:r>
            <w:proofErr w:type="spellEnd"/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. №</w:t>
            </w:r>
            <w:hyperlink r:id="rId13" w:tooltip="Открыть рецептуру блюда" w:history="1">
              <w:r w:rsidRPr="001F5DE2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448</w:t>
              </w:r>
            </w:hyperlink>
            <w:r w:rsidRPr="001F5DE2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) добавляют протертый творог и выпекают на разогретых (чугунных) сковородах, толстостенных противнях (по 2-3 шт. на порцию). Толщина готовых оладий должна быть не менее 5-6 мм. Отпускают с прокипяченным маслом, джемом, повидлом или вареньем. Требования к качеству Внешний вид: две-три оладьи на порцию, равномерно обжаренные Консистенция: мягкая, упругая Цвет: золотистый Вкус: характерный для изделий из дрожжевого теста и творога Запах: жареных оладий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DE2"/>
    <w:rsid w:val="001F5DE2"/>
    <w:rsid w:val="002537A9"/>
    <w:rsid w:val="003D08B8"/>
    <w:rsid w:val="00BA5837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1F5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D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F5D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1F5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databases/fooddoup1/48/567.php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1/10/8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7/34.php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pbprog.ru/databases/fooddoup1/48/567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2018-10-23T16:27:00Z</dcterms:created>
  <dcterms:modified xsi:type="dcterms:W3CDTF">2018-10-23T21:22:00Z</dcterms:modified>
</cp:coreProperties>
</file>